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FFE2" w14:textId="210A52AB" w:rsidR="00E462E7" w:rsidRPr="00E462E7" w:rsidRDefault="00E462E7" w:rsidP="00E462E7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E462E7">
        <w:rPr>
          <w:rFonts w:ascii="David" w:hAnsi="David" w:cs="David"/>
          <w:b/>
          <w:bCs/>
          <w:sz w:val="28"/>
          <w:szCs w:val="28"/>
          <w:u w:val="single"/>
          <w:rtl/>
        </w:rPr>
        <w:t>הנחייה לדרכי טיפול בבקשות לשינוי ספק בהליך קיים:</w:t>
      </w:r>
    </w:p>
    <w:p w14:paraId="4277291D" w14:textId="77777777" w:rsidR="00E462E7" w:rsidRPr="00E462E7" w:rsidRDefault="00E462E7" w:rsidP="00E462E7">
      <w:pPr>
        <w:rPr>
          <w:rFonts w:ascii="David" w:hAnsi="David" w:cs="David"/>
          <w:sz w:val="28"/>
          <w:szCs w:val="28"/>
        </w:rPr>
      </w:pPr>
      <w:r w:rsidRPr="00E462E7">
        <w:rPr>
          <w:rFonts w:ascii="David" w:hAnsi="David" w:cs="David"/>
          <w:sz w:val="28"/>
          <w:szCs w:val="28"/>
          <w:rtl/>
        </w:rPr>
        <w:t> </w:t>
      </w:r>
    </w:p>
    <w:p w14:paraId="07F6473D" w14:textId="77777777" w:rsidR="00E462E7" w:rsidRDefault="00E462E7" w:rsidP="00E462E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0711739" w14:textId="3D75995B" w:rsidR="00E462E7" w:rsidRPr="00E462E7" w:rsidRDefault="00E462E7" w:rsidP="00E462E7">
      <w:pPr>
        <w:pStyle w:val="a9"/>
        <w:numPr>
          <w:ilvl w:val="0"/>
          <w:numId w:val="3"/>
        </w:numPr>
        <w:rPr>
          <w:rFonts w:ascii="David" w:hAnsi="David" w:cs="David"/>
          <w:sz w:val="28"/>
          <w:szCs w:val="28"/>
          <w:rtl/>
        </w:rPr>
      </w:pPr>
      <w:r w:rsidRPr="00E462E7">
        <w:rPr>
          <w:rFonts w:ascii="David" w:hAnsi="David" w:cs="David" w:hint="cs"/>
          <w:b/>
          <w:bCs/>
          <w:sz w:val="28"/>
          <w:szCs w:val="28"/>
          <w:rtl/>
        </w:rPr>
        <w:t>אפשרות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ראשונה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לבקש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אישור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עורך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דין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לשינוי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הספק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בהליך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3B290000" w14:textId="77777777" w:rsidR="00E462E7" w:rsidRPr="00E462E7" w:rsidRDefault="00E462E7" w:rsidP="00E462E7">
      <w:pPr>
        <w:rPr>
          <w:rFonts w:ascii="David" w:hAnsi="David" w:cs="David"/>
          <w:sz w:val="28"/>
          <w:szCs w:val="28"/>
        </w:rPr>
      </w:pPr>
    </w:p>
    <w:p w14:paraId="3D94CFCE" w14:textId="77777777" w:rsidR="00E462E7" w:rsidRPr="00E462E7" w:rsidRDefault="00E462E7" w:rsidP="00E462E7">
      <w:pPr>
        <w:numPr>
          <w:ilvl w:val="0"/>
          <w:numId w:val="1"/>
        </w:numPr>
        <w:rPr>
          <w:rFonts w:ascii="David" w:eastAsia="Times New Roman" w:hAnsi="David" w:cs="David"/>
          <w:sz w:val="28"/>
          <w:szCs w:val="28"/>
        </w:rPr>
      </w:pPr>
      <w:r w:rsidRPr="00E462E7">
        <w:rPr>
          <w:rFonts w:ascii="David" w:eastAsia="Times New Roman" w:hAnsi="David" w:cs="David"/>
          <w:sz w:val="28"/>
          <w:szCs w:val="28"/>
          <w:rtl/>
        </w:rPr>
        <w:t xml:space="preserve">ניתן להוריד את סטטוס ההליך הנוכחי לצורך עריכתו באמצעות צוות התמיכה של </w:t>
      </w:r>
      <w:proofErr w:type="spellStart"/>
      <w:r w:rsidRPr="00E462E7">
        <w:rPr>
          <w:rFonts w:ascii="David" w:eastAsia="Times New Roman" w:hAnsi="David" w:cs="David"/>
          <w:sz w:val="28"/>
          <w:szCs w:val="28"/>
          <w:rtl/>
        </w:rPr>
        <w:t>ה"ק</w:t>
      </w:r>
      <w:proofErr w:type="spellEnd"/>
      <w:r w:rsidRPr="00E462E7">
        <w:rPr>
          <w:rFonts w:ascii="David" w:eastAsia="Times New Roman" w:hAnsi="David" w:cs="David"/>
          <w:sz w:val="28"/>
          <w:szCs w:val="28"/>
          <w:rtl/>
        </w:rPr>
        <w:t xml:space="preserve">. הורדה של סטטוס מתבצעת אך ורק על ידי מערכות מידע במקרה כאמור יש להפנות את הבקשה עם כל הנדרש </w:t>
      </w:r>
      <w:r w:rsidRPr="00E462E7">
        <w:rPr>
          <w:rFonts w:ascii="David" w:eastAsia="Times New Roman" w:hAnsi="David" w:cs="David"/>
          <w:sz w:val="28"/>
          <w:szCs w:val="28"/>
          <w:u w:val="single"/>
          <w:rtl/>
        </w:rPr>
        <w:t>למיתר דויטש</w:t>
      </w:r>
      <w:r w:rsidRPr="00E462E7">
        <w:rPr>
          <w:rFonts w:ascii="David" w:eastAsia="Times New Roman" w:hAnsi="David" w:cs="David"/>
          <w:sz w:val="28"/>
          <w:szCs w:val="28"/>
          <w:rtl/>
        </w:rPr>
        <w:t>.</w:t>
      </w:r>
    </w:p>
    <w:p w14:paraId="10F4F378" w14:textId="77777777" w:rsidR="00E462E7" w:rsidRPr="00E462E7" w:rsidRDefault="00E462E7" w:rsidP="00E462E7">
      <w:pPr>
        <w:numPr>
          <w:ilvl w:val="0"/>
          <w:numId w:val="1"/>
        </w:numPr>
        <w:rPr>
          <w:rFonts w:ascii="David" w:eastAsia="Times New Roman" w:hAnsi="David" w:cs="David"/>
          <w:sz w:val="28"/>
          <w:szCs w:val="28"/>
        </w:rPr>
      </w:pPr>
      <w:r w:rsidRPr="00E462E7">
        <w:rPr>
          <w:rFonts w:ascii="David" w:eastAsia="Times New Roman" w:hAnsi="David" w:cs="David"/>
          <w:sz w:val="28"/>
          <w:szCs w:val="28"/>
          <w:rtl/>
        </w:rPr>
        <w:t>על הרפרנט לצרף את אישור עורך הדין המאשר את שינוי הספק דרך מסמכים כללים.</w:t>
      </w:r>
    </w:p>
    <w:p w14:paraId="202D1012" w14:textId="77777777" w:rsidR="00E462E7" w:rsidRPr="00E462E7" w:rsidRDefault="00E462E7" w:rsidP="00E462E7">
      <w:pPr>
        <w:numPr>
          <w:ilvl w:val="0"/>
          <w:numId w:val="1"/>
        </w:numPr>
        <w:rPr>
          <w:rFonts w:ascii="David" w:eastAsia="Times New Roman" w:hAnsi="David" w:cs="David"/>
          <w:sz w:val="28"/>
          <w:szCs w:val="28"/>
          <w:rtl/>
        </w:rPr>
      </w:pPr>
      <w:r w:rsidRPr="00E462E7">
        <w:rPr>
          <w:rFonts w:ascii="David" w:eastAsia="Times New Roman" w:hAnsi="David" w:cs="David"/>
          <w:sz w:val="28"/>
          <w:szCs w:val="28"/>
          <w:rtl/>
        </w:rPr>
        <w:t>יש לבצע חתימה על חוזה עדכני.</w:t>
      </w:r>
    </w:p>
    <w:p w14:paraId="7BCE5555" w14:textId="77777777" w:rsidR="00E462E7" w:rsidRPr="00E462E7" w:rsidRDefault="00E462E7" w:rsidP="00E462E7">
      <w:pPr>
        <w:numPr>
          <w:ilvl w:val="0"/>
          <w:numId w:val="1"/>
        </w:numPr>
        <w:rPr>
          <w:rFonts w:ascii="David" w:eastAsia="Times New Roman" w:hAnsi="David" w:cs="David"/>
          <w:sz w:val="28"/>
          <w:szCs w:val="28"/>
          <w:rtl/>
        </w:rPr>
      </w:pPr>
      <w:r w:rsidRPr="00E462E7">
        <w:rPr>
          <w:rFonts w:ascii="David" w:eastAsia="Times New Roman" w:hAnsi="David" w:cs="David"/>
          <w:sz w:val="28"/>
          <w:szCs w:val="28"/>
          <w:rtl/>
        </w:rPr>
        <w:t>ניתן להמשיך ולהתנהל במסגרת אותו הליך.</w:t>
      </w:r>
    </w:p>
    <w:p w14:paraId="35AC9311" w14:textId="77777777" w:rsidR="00E462E7" w:rsidRPr="00E462E7" w:rsidRDefault="00E462E7" w:rsidP="00E462E7">
      <w:pPr>
        <w:rPr>
          <w:rFonts w:ascii="David" w:hAnsi="David" w:cs="David"/>
          <w:sz w:val="28"/>
          <w:szCs w:val="28"/>
          <w:rtl/>
        </w:rPr>
      </w:pPr>
      <w:r w:rsidRPr="00E462E7">
        <w:rPr>
          <w:rFonts w:ascii="David" w:hAnsi="David" w:cs="David"/>
          <w:sz w:val="28"/>
          <w:szCs w:val="28"/>
          <w:rtl/>
        </w:rPr>
        <w:t> </w:t>
      </w:r>
    </w:p>
    <w:p w14:paraId="0EA685A3" w14:textId="77777777" w:rsidR="00E462E7" w:rsidRDefault="00E462E7" w:rsidP="00E462E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892D050" w14:textId="0F809B94" w:rsidR="00E462E7" w:rsidRPr="00E462E7" w:rsidRDefault="00E462E7" w:rsidP="00E462E7">
      <w:pPr>
        <w:pStyle w:val="a9"/>
        <w:numPr>
          <w:ilvl w:val="0"/>
          <w:numId w:val="3"/>
        </w:numPr>
        <w:rPr>
          <w:rFonts w:ascii="David" w:hAnsi="David" w:cs="David"/>
          <w:sz w:val="28"/>
          <w:szCs w:val="28"/>
          <w:rtl/>
        </w:rPr>
      </w:pPr>
      <w:r w:rsidRPr="00E462E7">
        <w:rPr>
          <w:rFonts w:ascii="David" w:hAnsi="David" w:cs="David" w:hint="cs"/>
          <w:b/>
          <w:bCs/>
          <w:sz w:val="28"/>
          <w:szCs w:val="28"/>
          <w:rtl/>
        </w:rPr>
        <w:t>אפשרות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שניה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(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במקרה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וההתקשרות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בפועל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טרם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462E7">
        <w:rPr>
          <w:rFonts w:ascii="David" w:hAnsi="David" w:cs="David" w:hint="cs"/>
          <w:b/>
          <w:bCs/>
          <w:sz w:val="28"/>
          <w:szCs w:val="28"/>
          <w:rtl/>
        </w:rPr>
        <w:t>החלה</w:t>
      </w:r>
      <w:r w:rsidRPr="00E462E7">
        <w:rPr>
          <w:rFonts w:ascii="David" w:hAnsi="David" w:cs="David"/>
          <w:b/>
          <w:bCs/>
          <w:sz w:val="28"/>
          <w:szCs w:val="28"/>
          <w:rtl/>
        </w:rPr>
        <w:t>)</w:t>
      </w:r>
      <w:r w:rsidRPr="00E462E7">
        <w:rPr>
          <w:rFonts w:ascii="David" w:hAnsi="David" w:cs="David" w:hint="cs"/>
          <w:sz w:val="28"/>
          <w:szCs w:val="28"/>
          <w:rtl/>
        </w:rPr>
        <w:t>:</w:t>
      </w:r>
    </w:p>
    <w:p w14:paraId="318011AB" w14:textId="77777777" w:rsidR="00E462E7" w:rsidRPr="00E462E7" w:rsidRDefault="00E462E7" w:rsidP="00E462E7">
      <w:pPr>
        <w:rPr>
          <w:rFonts w:ascii="David" w:hAnsi="David" w:cs="David"/>
          <w:sz w:val="28"/>
          <w:szCs w:val="28"/>
          <w:rtl/>
        </w:rPr>
      </w:pPr>
    </w:p>
    <w:p w14:paraId="734E5E6F" w14:textId="77777777" w:rsidR="00E462E7" w:rsidRPr="00E462E7" w:rsidRDefault="00E462E7" w:rsidP="00E462E7">
      <w:pPr>
        <w:numPr>
          <w:ilvl w:val="0"/>
          <w:numId w:val="2"/>
        </w:numPr>
        <w:rPr>
          <w:rFonts w:ascii="David" w:eastAsia="Times New Roman" w:hAnsi="David" w:cs="David"/>
          <w:sz w:val="28"/>
          <w:szCs w:val="28"/>
          <w:rtl/>
        </w:rPr>
      </w:pPr>
      <w:r w:rsidRPr="00E462E7">
        <w:rPr>
          <w:rFonts w:ascii="David" w:eastAsia="Times New Roman" w:hAnsi="David" w:cs="David"/>
          <w:sz w:val="28"/>
          <w:szCs w:val="28"/>
          <w:rtl/>
        </w:rPr>
        <w:t>יש לבטל את ההליך הקיים.</w:t>
      </w:r>
    </w:p>
    <w:p w14:paraId="2089AC35" w14:textId="77777777" w:rsidR="00E462E7" w:rsidRPr="00E462E7" w:rsidRDefault="00E462E7" w:rsidP="00E462E7">
      <w:pPr>
        <w:numPr>
          <w:ilvl w:val="0"/>
          <w:numId w:val="2"/>
        </w:numPr>
        <w:rPr>
          <w:rFonts w:ascii="David" w:eastAsia="Times New Roman" w:hAnsi="David" w:cs="David"/>
          <w:sz w:val="28"/>
          <w:szCs w:val="28"/>
          <w:rtl/>
        </w:rPr>
      </w:pPr>
      <w:r w:rsidRPr="00E462E7">
        <w:rPr>
          <w:rFonts w:ascii="David" w:eastAsia="Times New Roman" w:hAnsi="David" w:cs="David"/>
          <w:sz w:val="28"/>
          <w:szCs w:val="28"/>
          <w:rtl/>
        </w:rPr>
        <w:t>ולהקים את ההליך מחדש.</w:t>
      </w:r>
    </w:p>
    <w:p w14:paraId="5CA025AC" w14:textId="77777777" w:rsidR="00E462E7" w:rsidRPr="00E462E7" w:rsidRDefault="00E462E7" w:rsidP="00E462E7">
      <w:pPr>
        <w:rPr>
          <w:rFonts w:ascii="David" w:hAnsi="David" w:cs="David"/>
          <w:sz w:val="28"/>
          <w:szCs w:val="28"/>
          <w:rtl/>
        </w:rPr>
      </w:pPr>
      <w:r w:rsidRPr="00E462E7">
        <w:rPr>
          <w:rFonts w:ascii="David" w:hAnsi="David" w:cs="David"/>
          <w:sz w:val="28"/>
          <w:szCs w:val="28"/>
          <w:rtl/>
        </w:rPr>
        <w:t> </w:t>
      </w:r>
    </w:p>
    <w:p w14:paraId="06D22F13" w14:textId="77777777" w:rsidR="00E462E7" w:rsidRPr="00E462E7" w:rsidRDefault="00E462E7" w:rsidP="00E462E7">
      <w:pPr>
        <w:rPr>
          <w:rFonts w:ascii="David" w:hAnsi="David" w:cs="David"/>
          <w:sz w:val="28"/>
          <w:szCs w:val="28"/>
          <w:rtl/>
        </w:rPr>
      </w:pPr>
      <w:r w:rsidRPr="00E462E7">
        <w:rPr>
          <w:rFonts w:ascii="David" w:hAnsi="David" w:cs="David"/>
          <w:sz w:val="28"/>
          <w:szCs w:val="28"/>
          <w:rtl/>
        </w:rPr>
        <w:t>אבקש להקפיד על יישום הנחיות אלו בכל המקרים הרלוונטיים.</w:t>
      </w:r>
    </w:p>
    <w:p w14:paraId="48649B7B" w14:textId="77777777" w:rsidR="00E462E7" w:rsidRPr="00E462E7" w:rsidRDefault="00E462E7" w:rsidP="00E462E7">
      <w:pPr>
        <w:rPr>
          <w:rFonts w:ascii="David" w:hAnsi="David" w:cs="David"/>
          <w:sz w:val="28"/>
          <w:szCs w:val="28"/>
          <w:rtl/>
        </w:rPr>
      </w:pPr>
      <w:r w:rsidRPr="00E462E7">
        <w:rPr>
          <w:rFonts w:ascii="David" w:hAnsi="David" w:cs="David"/>
          <w:sz w:val="28"/>
          <w:szCs w:val="28"/>
          <w:rtl/>
        </w:rPr>
        <w:t> </w:t>
      </w:r>
    </w:p>
    <w:p w14:paraId="56ADA4A2" w14:textId="77777777" w:rsidR="00E462E7" w:rsidRPr="00E462E7" w:rsidRDefault="00E462E7" w:rsidP="00E462E7">
      <w:pPr>
        <w:rPr>
          <w:rFonts w:ascii="David" w:hAnsi="David" w:cs="David"/>
          <w:sz w:val="28"/>
          <w:szCs w:val="28"/>
          <w:rtl/>
        </w:rPr>
      </w:pPr>
      <w:r w:rsidRPr="00E462E7">
        <w:rPr>
          <w:rFonts w:ascii="David" w:hAnsi="David" w:cs="David"/>
          <w:sz w:val="28"/>
          <w:szCs w:val="28"/>
          <w:rtl/>
        </w:rPr>
        <w:t>אם יש שאלות או צורך בהבהרות נוספות, אנא פנו להילה כהן או מיתר דויטש</w:t>
      </w:r>
    </w:p>
    <w:p w14:paraId="41679011" w14:textId="77777777" w:rsidR="00A3165E" w:rsidRDefault="00A3165E"/>
    <w:sectPr w:rsidR="00A3165E" w:rsidSect="008C6D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16F7"/>
    <w:multiLevelType w:val="multilevel"/>
    <w:tmpl w:val="6BF2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FC48E6"/>
    <w:multiLevelType w:val="multilevel"/>
    <w:tmpl w:val="BD24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24A6A"/>
    <w:multiLevelType w:val="hybridMultilevel"/>
    <w:tmpl w:val="B96C0C9A"/>
    <w:lvl w:ilvl="0" w:tplc="D63E9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47489">
    <w:abstractNumId w:val="0"/>
  </w:num>
  <w:num w:numId="2" w16cid:durableId="988704087">
    <w:abstractNumId w:val="1"/>
  </w:num>
  <w:num w:numId="3" w16cid:durableId="1964069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E7"/>
    <w:rsid w:val="003041EE"/>
    <w:rsid w:val="007B6E90"/>
    <w:rsid w:val="008C6DB6"/>
    <w:rsid w:val="00980CB4"/>
    <w:rsid w:val="00A3165E"/>
    <w:rsid w:val="00B001A5"/>
    <w:rsid w:val="00C64195"/>
    <w:rsid w:val="00E4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917B"/>
  <w15:chartTrackingRefBased/>
  <w15:docId w15:val="{4EDC8727-1473-4C6D-A072-56301F93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2E7"/>
    <w:pPr>
      <w:bidi/>
      <w:spacing w:after="0" w:line="240" w:lineRule="auto"/>
    </w:pPr>
    <w:rPr>
      <w:rFonts w:ascii="Aptos" w:hAnsi="Aptos" w:cs="Aptos"/>
      <w:kern w:val="0"/>
    </w:rPr>
  </w:style>
  <w:style w:type="paragraph" w:styleId="1">
    <w:name w:val="heading 1"/>
    <w:basedOn w:val="a"/>
    <w:next w:val="a"/>
    <w:link w:val="10"/>
    <w:uiPriority w:val="9"/>
    <w:qFormat/>
    <w:rsid w:val="00E46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2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2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2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2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46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46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46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462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462E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462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462E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462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462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6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4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4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46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2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462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6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542</Characters>
  <Application>Microsoft Office Word</Application>
  <DocSecurity>4</DocSecurity>
  <Lines>4</Lines>
  <Paragraphs>1</Paragraphs>
  <ScaleCrop>false</ScaleCrop>
  <Company>Keren Kayamet Le Israel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הילה כהן</dc:creator>
  <cp:keywords/>
  <dc:description/>
  <cp:lastModifiedBy>דבורה אבוחצירא</cp:lastModifiedBy>
  <cp:revision>2</cp:revision>
  <dcterms:created xsi:type="dcterms:W3CDTF">2025-04-20T11:50:00Z</dcterms:created>
  <dcterms:modified xsi:type="dcterms:W3CDTF">2025-04-20T11:50:00Z</dcterms:modified>
</cp:coreProperties>
</file>